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E8CF2" w14:textId="77777777" w:rsidR="00662A48" w:rsidRDefault="00662A48" w:rsidP="00662A48">
      <w:pPr>
        <w:spacing w:after="120"/>
        <w:jc w:val="right"/>
        <w:rPr>
          <w:rFonts w:ascii="Calibri" w:hAnsi="Calibri"/>
          <w:iCs/>
          <w:sz w:val="20"/>
        </w:rPr>
      </w:pPr>
    </w:p>
    <w:p w14:paraId="79DE4407" w14:textId="5B3AC717" w:rsidR="002C507E" w:rsidRPr="00662A48" w:rsidRDefault="000731A4" w:rsidP="00662A48">
      <w:pPr>
        <w:spacing w:after="120"/>
        <w:jc w:val="right"/>
        <w:rPr>
          <w:rFonts w:ascii="Calibri" w:hAnsi="Calibri"/>
          <w:iCs/>
          <w:sz w:val="20"/>
        </w:rPr>
      </w:pPr>
      <w:r w:rsidRPr="00662A48">
        <w:rPr>
          <w:rFonts w:ascii="Calibri" w:hAnsi="Calibri"/>
          <w:iCs/>
          <w:sz w:val="20"/>
        </w:rPr>
        <w:t xml:space="preserve"> </w:t>
      </w:r>
      <w:r w:rsidR="00662A48" w:rsidRPr="00662A48">
        <w:rPr>
          <w:rFonts w:ascii="Calibri" w:hAnsi="Calibri"/>
          <w:iCs/>
          <w:sz w:val="20"/>
        </w:rPr>
        <w:t xml:space="preserve">Warszawa, </w:t>
      </w:r>
      <w:r w:rsidR="00772529">
        <w:rPr>
          <w:rFonts w:ascii="Calibri" w:hAnsi="Calibri"/>
          <w:iCs/>
          <w:sz w:val="20"/>
        </w:rPr>
        <w:t>15</w:t>
      </w:r>
      <w:r w:rsidR="00C62ECC">
        <w:rPr>
          <w:rFonts w:ascii="Calibri" w:hAnsi="Calibri"/>
          <w:iCs/>
          <w:sz w:val="20"/>
        </w:rPr>
        <w:t>.</w:t>
      </w:r>
      <w:r w:rsidR="00772529">
        <w:rPr>
          <w:rFonts w:ascii="Calibri" w:hAnsi="Calibri"/>
          <w:iCs/>
          <w:sz w:val="20"/>
        </w:rPr>
        <w:t>06.</w:t>
      </w:r>
      <w:r w:rsidR="00662A48" w:rsidRPr="00662A48">
        <w:rPr>
          <w:rFonts w:ascii="Calibri" w:hAnsi="Calibri"/>
          <w:iCs/>
          <w:sz w:val="20"/>
        </w:rPr>
        <w:t>202</w:t>
      </w:r>
      <w:r w:rsidR="00E44173">
        <w:rPr>
          <w:rFonts w:ascii="Calibri" w:hAnsi="Calibri"/>
          <w:iCs/>
          <w:sz w:val="20"/>
        </w:rPr>
        <w:t>1</w:t>
      </w:r>
      <w:r w:rsidR="00662A48" w:rsidRPr="00662A48">
        <w:rPr>
          <w:rFonts w:ascii="Calibri" w:hAnsi="Calibri"/>
          <w:iCs/>
          <w:sz w:val="20"/>
        </w:rPr>
        <w:t xml:space="preserve"> r.</w:t>
      </w:r>
    </w:p>
    <w:p w14:paraId="7860888A" w14:textId="77777777" w:rsidR="00BC3136" w:rsidRDefault="00C706BC" w:rsidP="00BC3136">
      <w:pPr>
        <w:spacing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Informacja prasowa</w:t>
      </w:r>
    </w:p>
    <w:p w14:paraId="3F021A6C" w14:textId="77777777" w:rsidR="00662A48" w:rsidRDefault="00662A48" w:rsidP="00BC3136">
      <w:pPr>
        <w:spacing w:after="120"/>
        <w:rPr>
          <w:rFonts w:ascii="Calibri" w:hAnsi="Calibri"/>
          <w:b/>
          <w:sz w:val="22"/>
          <w:szCs w:val="22"/>
        </w:rPr>
      </w:pPr>
    </w:p>
    <w:p w14:paraId="3DCD78B0" w14:textId="0B949676" w:rsidR="0031096E" w:rsidRDefault="00FF2F87" w:rsidP="0031096E">
      <w:pPr>
        <w:spacing w:after="120"/>
        <w:jc w:val="center"/>
        <w:rPr>
          <w:rFonts w:ascii="Calibri" w:hAnsi="Calibri"/>
          <w:b/>
        </w:rPr>
      </w:pPr>
      <w:r w:rsidRPr="00FF2F87">
        <w:rPr>
          <w:rFonts w:ascii="Calibri" w:hAnsi="Calibri"/>
          <w:b/>
        </w:rPr>
        <w:t xml:space="preserve"> </w:t>
      </w:r>
      <w:r w:rsidR="00F01D48">
        <w:rPr>
          <w:rFonts w:ascii="Calibri" w:hAnsi="Calibri"/>
          <w:b/>
        </w:rPr>
        <w:t xml:space="preserve">Złoty pomysł na prezent </w:t>
      </w:r>
      <w:r w:rsidR="00F01D48">
        <w:rPr>
          <w:rFonts w:ascii="Calibri" w:hAnsi="Calibri"/>
          <w:b/>
        </w:rPr>
        <w:softHyphen/>
        <w:t xml:space="preserve">– czyli czym zastąpić popularną „kopertę” </w:t>
      </w:r>
    </w:p>
    <w:p w14:paraId="2F2746C3" w14:textId="6CCDDC0B" w:rsidR="00B62521" w:rsidRDefault="00B62521" w:rsidP="00F01D48">
      <w:pPr>
        <w:spacing w:after="120"/>
        <w:jc w:val="both"/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</w:pPr>
      <w:r w:rsidRPr="00B62521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7 mld zł </w:t>
      </w:r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– tyle o</w:t>
      </w:r>
      <w:r w:rsidRPr="00B62521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becnie</w:t>
      </w:r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 jest warta</w:t>
      </w:r>
      <w:r w:rsidRPr="00B62521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 branża ślubna, czyli </w:t>
      </w:r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taką kwotę</w:t>
      </w:r>
      <w:r w:rsidRPr="00B62521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 mniej więcej </w:t>
      </w:r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co roku </w:t>
      </w:r>
      <w:r w:rsidRPr="00B62521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pary młode wydają na organizację </w:t>
      </w:r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swoich wesel – wynika z danych </w:t>
      </w:r>
      <w:r w:rsidRPr="00B62521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Polskie</w:t>
      </w:r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go</w:t>
      </w:r>
      <w:r w:rsidRPr="00B62521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 Stowarzyszeni</w:t>
      </w:r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a</w:t>
      </w:r>
      <w:r w:rsidRPr="00B62521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B62521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Wedding</w:t>
      </w:r>
      <w:proofErr w:type="spellEnd"/>
      <w:r w:rsidRPr="00B62521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B62521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Plannerów</w:t>
      </w:r>
      <w:proofErr w:type="spellEnd"/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. Widać więc, że jest to </w:t>
      </w:r>
      <w:r w:rsidR="00642FED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duży wydatek finansowy</w:t>
      </w:r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. Koszty </w:t>
      </w:r>
      <w:r w:rsidR="00642FED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zabawy mogą być bardzo różne i wahać się od kilku tysięcy do nawet setek tysięcy złotych.</w:t>
      </w:r>
      <w:r w:rsidR="00A9072E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 Z tego powodu powszechnie przyjęło się hojne obdarowywanie młodej pary prezentami ślubnymi. </w:t>
      </w:r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Według danych goście weselni w swoich prezentach zwracają około 3,5 mld zł. Czym więc najlepiej obdarować</w:t>
      </w:r>
      <w:r w:rsidR="00A9352F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 nowożeńców?</w:t>
      </w:r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 </w:t>
      </w:r>
    </w:p>
    <w:p w14:paraId="015D008A" w14:textId="69486DC2" w:rsidR="008650F6" w:rsidRDefault="00B757DD" w:rsidP="00F01D48">
      <w:pPr>
        <w:spacing w:after="120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>
        <w:rPr>
          <w:rFonts w:asciiTheme="minorHAnsi" w:eastAsia="Calibri" w:hAnsiTheme="minorHAnsi" w:cs="Calibri"/>
          <w:color w:val="000000"/>
          <w:sz w:val="22"/>
          <w:szCs w:val="22"/>
        </w:rPr>
        <w:t>Podobnie jak w 2020 rok</w:t>
      </w:r>
      <w:r w:rsidR="00411461">
        <w:rPr>
          <w:rFonts w:asciiTheme="minorHAnsi" w:eastAsia="Calibri" w:hAnsiTheme="minorHAnsi" w:cs="Calibri"/>
          <w:color w:val="000000"/>
          <w:sz w:val="22"/>
          <w:szCs w:val="22"/>
        </w:rPr>
        <w:t>u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, </w:t>
      </w:r>
      <w:r w:rsidR="00411461">
        <w:rPr>
          <w:rFonts w:asciiTheme="minorHAnsi" w:eastAsia="Calibri" w:hAnsiTheme="minorHAnsi" w:cs="Calibri"/>
          <w:color w:val="000000"/>
          <w:sz w:val="22"/>
          <w:szCs w:val="22"/>
        </w:rPr>
        <w:t xml:space="preserve">tak w tym roku 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>rozpoczęcie sezonu weselnego zostało przesunięte. Dopiero p</w:t>
      </w:r>
      <w:r w:rsidR="00F01D48" w:rsidRPr="00F01D48">
        <w:rPr>
          <w:rFonts w:asciiTheme="minorHAnsi" w:eastAsia="Calibri" w:hAnsiTheme="minorHAnsi" w:cs="Calibri"/>
          <w:color w:val="000000"/>
          <w:sz w:val="22"/>
          <w:szCs w:val="22"/>
        </w:rPr>
        <w:t>o 2</w:t>
      </w:r>
      <w:r w:rsidR="00916B62">
        <w:rPr>
          <w:rFonts w:asciiTheme="minorHAnsi" w:eastAsia="Calibri" w:hAnsiTheme="minorHAnsi" w:cs="Calibri"/>
          <w:color w:val="000000"/>
          <w:sz w:val="22"/>
          <w:szCs w:val="22"/>
        </w:rPr>
        <w:t>8</w:t>
      </w:r>
      <w:r w:rsidR="00F01D48" w:rsidRPr="00F01D48">
        <w:rPr>
          <w:rFonts w:asciiTheme="minorHAnsi" w:eastAsia="Calibri" w:hAnsiTheme="minorHAnsi" w:cs="Calibri"/>
          <w:color w:val="000000"/>
          <w:sz w:val="22"/>
          <w:szCs w:val="22"/>
        </w:rPr>
        <w:t xml:space="preserve"> maja br. wiele 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młodych par </w:t>
      </w:r>
      <w:r w:rsidR="00F01D48" w:rsidRPr="00F01D48">
        <w:rPr>
          <w:rFonts w:asciiTheme="minorHAnsi" w:eastAsia="Calibri" w:hAnsiTheme="minorHAnsi" w:cs="Calibri"/>
          <w:color w:val="000000"/>
          <w:sz w:val="22"/>
          <w:szCs w:val="22"/>
        </w:rPr>
        <w:t xml:space="preserve">odetchnęło z ulgą i mogło 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oficjalnie ogłosić – będziemy mieli wesele! To właśnie w tym dniu </w:t>
      </w:r>
      <w:r w:rsidR="00916B62">
        <w:rPr>
          <w:rFonts w:asciiTheme="minorHAnsi" w:eastAsia="Calibri" w:hAnsiTheme="minorHAnsi" w:cs="Calibri"/>
          <w:color w:val="000000"/>
          <w:sz w:val="22"/>
          <w:szCs w:val="22"/>
        </w:rPr>
        <w:t xml:space="preserve">zmieniły się pandemiczne 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>obostrzenia związane z imprez</w:t>
      </w:r>
      <w:r w:rsidR="00916B62">
        <w:rPr>
          <w:rFonts w:asciiTheme="minorHAnsi" w:eastAsia="Calibri" w:hAnsiTheme="minorHAnsi" w:cs="Calibri"/>
          <w:color w:val="000000"/>
          <w:sz w:val="22"/>
          <w:szCs w:val="22"/>
        </w:rPr>
        <w:t>ami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 </w:t>
      </w:r>
      <w:r w:rsidR="00497E5D">
        <w:rPr>
          <w:rFonts w:asciiTheme="minorHAnsi" w:eastAsia="Calibri" w:hAnsiTheme="minorHAnsi" w:cs="Calibri"/>
          <w:color w:val="000000"/>
          <w:sz w:val="22"/>
          <w:szCs w:val="22"/>
        </w:rPr>
        <w:t>okolicznościowy</w:t>
      </w:r>
      <w:r w:rsidR="002024E1">
        <w:rPr>
          <w:rFonts w:asciiTheme="minorHAnsi" w:eastAsia="Calibri" w:hAnsiTheme="minorHAnsi" w:cs="Calibri"/>
          <w:color w:val="000000"/>
          <w:sz w:val="22"/>
          <w:szCs w:val="22"/>
        </w:rPr>
        <w:t>mi</w:t>
      </w:r>
      <w:r w:rsidR="00916B62">
        <w:rPr>
          <w:rFonts w:asciiTheme="minorHAnsi" w:eastAsia="Calibri" w:hAnsiTheme="minorHAnsi" w:cs="Calibri"/>
          <w:color w:val="000000"/>
          <w:sz w:val="22"/>
          <w:szCs w:val="22"/>
        </w:rPr>
        <w:t>, jak np. wesela, na któr</w:t>
      </w:r>
      <w:r w:rsidR="00A9352F">
        <w:rPr>
          <w:rFonts w:asciiTheme="minorHAnsi" w:eastAsia="Calibri" w:hAnsiTheme="minorHAnsi" w:cs="Calibri"/>
          <w:color w:val="000000"/>
          <w:sz w:val="22"/>
          <w:szCs w:val="22"/>
        </w:rPr>
        <w:t>ych</w:t>
      </w:r>
      <w:r w:rsidR="00916B62">
        <w:rPr>
          <w:rFonts w:asciiTheme="minorHAnsi" w:eastAsia="Calibri" w:hAnsiTheme="minorHAnsi" w:cs="Calibri"/>
          <w:color w:val="000000"/>
          <w:sz w:val="22"/>
          <w:szCs w:val="22"/>
        </w:rPr>
        <w:t xml:space="preserve"> aktualnie (</w:t>
      </w:r>
      <w:r w:rsidR="00B30EF2">
        <w:rPr>
          <w:rFonts w:asciiTheme="minorHAnsi" w:eastAsia="Calibri" w:hAnsiTheme="minorHAnsi" w:cs="Calibri"/>
          <w:color w:val="000000"/>
          <w:sz w:val="22"/>
          <w:szCs w:val="22"/>
        </w:rPr>
        <w:t>przepisy obowiązujące od</w:t>
      </w:r>
      <w:r w:rsidR="00916B62">
        <w:rPr>
          <w:rFonts w:asciiTheme="minorHAnsi" w:eastAsia="Calibri" w:hAnsiTheme="minorHAnsi" w:cs="Calibri"/>
          <w:color w:val="000000"/>
          <w:sz w:val="22"/>
          <w:szCs w:val="22"/>
        </w:rPr>
        <w:t xml:space="preserve"> 0</w:t>
      </w:r>
      <w:r w:rsidR="00B30EF2">
        <w:rPr>
          <w:rFonts w:asciiTheme="minorHAnsi" w:eastAsia="Calibri" w:hAnsiTheme="minorHAnsi" w:cs="Calibri"/>
          <w:color w:val="000000"/>
          <w:sz w:val="22"/>
          <w:szCs w:val="22"/>
        </w:rPr>
        <w:t>6</w:t>
      </w:r>
      <w:r w:rsidR="00916B62">
        <w:rPr>
          <w:rFonts w:asciiTheme="minorHAnsi" w:eastAsia="Calibri" w:hAnsiTheme="minorHAnsi" w:cs="Calibri"/>
          <w:color w:val="000000"/>
          <w:sz w:val="22"/>
          <w:szCs w:val="22"/>
        </w:rPr>
        <w:t>.06) bawić może się do 150 osób, z czego osoby w pełni zaszczepione nie są wliczane w ten limit.</w:t>
      </w:r>
      <w:r w:rsidR="00497E5D">
        <w:rPr>
          <w:rFonts w:asciiTheme="minorHAnsi" w:eastAsia="Calibri" w:hAnsiTheme="minorHAnsi" w:cs="Calibri"/>
          <w:color w:val="000000"/>
          <w:sz w:val="22"/>
          <w:szCs w:val="22"/>
        </w:rPr>
        <w:t xml:space="preserve"> </w:t>
      </w:r>
    </w:p>
    <w:p w14:paraId="30A84E3B" w14:textId="7B2C90F8" w:rsidR="00F67C34" w:rsidRDefault="00F67C34" w:rsidP="00F01D48">
      <w:pPr>
        <w:spacing w:after="120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F67C34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>Od prawie 13 lat obserwujemy jak branża ślubna się zmienia, tempo jej rozwoju jest imponujące. Sektor podwaja swoj</w:t>
      </w:r>
      <w:r w:rsidR="00CB4430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>ą</w:t>
      </w:r>
      <w:r w:rsidRPr="00F67C34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 xml:space="preserve"> wartość mniej więcej co cztery lata. Czy branża ślubna będzie nadal się rozwijała? To zależy. Obecnie dochodzimy do światowego poziomu i gdy </w:t>
      </w:r>
      <w:r w:rsidR="00F17BE1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 xml:space="preserve">go </w:t>
      </w:r>
      <w:proofErr w:type="gramStart"/>
      <w:r w:rsidRPr="00F67C34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>osiągniemy</w:t>
      </w:r>
      <w:r w:rsidR="00F17BE1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>,</w:t>
      </w:r>
      <w:r w:rsidRPr="00F67C34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 xml:space="preserve">  to</w:t>
      </w:r>
      <w:proofErr w:type="gramEnd"/>
      <w:r w:rsidRPr="00F67C34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 xml:space="preserve"> prawdopodobnie branża przestanie tak dynamicznie rosnąć. Światowy poziom wydatków na wesele to około 100 tys. i tutaj w zależności w jakim kraju jesteśmy będzie to 100 tys. euro lub dolarów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 – wskazuje </w:t>
      </w:r>
      <w:r w:rsidRPr="00F67C34">
        <w:rPr>
          <w:rFonts w:asciiTheme="minorHAnsi" w:eastAsia="Calibri" w:hAnsiTheme="minorHAnsi" w:cs="Calibri"/>
          <w:color w:val="000000"/>
          <w:sz w:val="22"/>
          <w:szCs w:val="22"/>
        </w:rPr>
        <w:t>Robert Pieczyński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, </w:t>
      </w:r>
      <w:r w:rsidRPr="00F67C34">
        <w:rPr>
          <w:rFonts w:asciiTheme="minorHAnsi" w:eastAsia="Calibri" w:hAnsiTheme="minorHAnsi" w:cs="Calibri"/>
          <w:color w:val="000000"/>
          <w:sz w:val="22"/>
          <w:szCs w:val="22"/>
        </w:rPr>
        <w:t>Rzecznik Prasowy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, </w:t>
      </w:r>
      <w:r w:rsidRPr="00F67C34">
        <w:rPr>
          <w:rFonts w:asciiTheme="minorHAnsi" w:eastAsia="Calibri" w:hAnsiTheme="minorHAnsi" w:cs="Calibri"/>
          <w:color w:val="000000"/>
          <w:sz w:val="22"/>
          <w:szCs w:val="22"/>
        </w:rPr>
        <w:t>Polskie</w:t>
      </w:r>
      <w:r w:rsidR="00F17BE1">
        <w:rPr>
          <w:rFonts w:asciiTheme="minorHAnsi" w:eastAsia="Calibri" w:hAnsiTheme="minorHAnsi" w:cs="Calibri"/>
          <w:color w:val="000000"/>
          <w:sz w:val="22"/>
          <w:szCs w:val="22"/>
        </w:rPr>
        <w:t>go</w:t>
      </w:r>
      <w:r w:rsidRPr="00F67C34">
        <w:rPr>
          <w:rFonts w:asciiTheme="minorHAnsi" w:eastAsia="Calibri" w:hAnsiTheme="minorHAnsi" w:cs="Calibri"/>
          <w:color w:val="000000"/>
          <w:sz w:val="22"/>
          <w:szCs w:val="22"/>
        </w:rPr>
        <w:t xml:space="preserve"> Stowarzyszeni</w:t>
      </w:r>
      <w:r w:rsidR="00F17BE1">
        <w:rPr>
          <w:rFonts w:asciiTheme="minorHAnsi" w:eastAsia="Calibri" w:hAnsiTheme="minorHAnsi" w:cs="Calibri"/>
          <w:color w:val="000000"/>
          <w:sz w:val="22"/>
          <w:szCs w:val="22"/>
        </w:rPr>
        <w:t>a</w:t>
      </w:r>
      <w:r w:rsidRPr="00F67C34">
        <w:rPr>
          <w:rFonts w:asciiTheme="minorHAnsi" w:eastAsia="Calibri" w:hAnsiTheme="minorHAnsi" w:cs="Calibri"/>
          <w:color w:val="000000"/>
          <w:sz w:val="22"/>
          <w:szCs w:val="22"/>
        </w:rPr>
        <w:t xml:space="preserve"> </w:t>
      </w:r>
      <w:proofErr w:type="spellStart"/>
      <w:r w:rsidRPr="00F67C34">
        <w:rPr>
          <w:rFonts w:asciiTheme="minorHAnsi" w:eastAsia="Calibri" w:hAnsiTheme="minorHAnsi" w:cs="Calibri"/>
          <w:color w:val="000000"/>
          <w:sz w:val="22"/>
          <w:szCs w:val="22"/>
        </w:rPr>
        <w:t>Wedding</w:t>
      </w:r>
      <w:proofErr w:type="spellEnd"/>
      <w:r w:rsidRPr="00F67C34">
        <w:rPr>
          <w:rFonts w:asciiTheme="minorHAnsi" w:eastAsia="Calibri" w:hAnsiTheme="minorHAnsi" w:cs="Calibri"/>
          <w:color w:val="000000"/>
          <w:sz w:val="22"/>
          <w:szCs w:val="22"/>
        </w:rPr>
        <w:t xml:space="preserve"> </w:t>
      </w:r>
      <w:proofErr w:type="spellStart"/>
      <w:r w:rsidRPr="00F67C34">
        <w:rPr>
          <w:rFonts w:asciiTheme="minorHAnsi" w:eastAsia="Calibri" w:hAnsiTheme="minorHAnsi" w:cs="Calibri"/>
          <w:color w:val="000000"/>
          <w:sz w:val="22"/>
          <w:szCs w:val="22"/>
        </w:rPr>
        <w:t>Plannerów</w:t>
      </w:r>
      <w:proofErr w:type="spellEnd"/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. </w:t>
      </w:r>
      <w:r w:rsidRPr="00F67C34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>W Polsce branż</w:t>
      </w:r>
      <w:r w:rsidR="005552C2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>ę ślubną</w:t>
      </w:r>
      <w:r w:rsidRPr="00F67C34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 xml:space="preserve"> dzielimy na trzy segmenty: nisko, średnio i wysoko budżetowe. W pierwszej kategorii wydatki na zorganizowanie imprezy wynoszą do 50 tys. zł, i jest to główny rodzaj wesel organizowanych w naszym kraju (75%). Klient </w:t>
      </w:r>
      <w:proofErr w:type="spellStart"/>
      <w:r w:rsidRPr="00F67C34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>średniobudżetowy</w:t>
      </w:r>
      <w:proofErr w:type="spellEnd"/>
      <w:r w:rsidRPr="00F67C34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 xml:space="preserve"> na swoje wesele wyda już nieco więcej – od 50 do 150 tys. zł. Takich par mamy na rynku około 22%. Jeżeli chodzi o wesela premium (powyżej 150 tys. zł) jest ich nieco mniej</w:t>
      </w:r>
      <w:r w:rsidR="00A9352F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 xml:space="preserve"> –</w:t>
      </w:r>
      <w:r w:rsidRPr="00F67C34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 xml:space="preserve"> 3-5%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 – dodaje. </w:t>
      </w:r>
    </w:p>
    <w:p w14:paraId="1ED4B6D6" w14:textId="12830164" w:rsidR="007C3A53" w:rsidRDefault="007C3A53" w:rsidP="00F01D48">
      <w:pPr>
        <w:spacing w:after="120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>
        <w:rPr>
          <w:rFonts w:asciiTheme="minorHAnsi" w:eastAsia="Calibri" w:hAnsiTheme="minorHAnsi" w:cs="Calibri"/>
          <w:color w:val="000000"/>
          <w:sz w:val="22"/>
          <w:szCs w:val="22"/>
        </w:rPr>
        <w:t>Właśnie, aby zrekompensować taki</w:t>
      </w:r>
      <w:r w:rsidR="00642FED">
        <w:rPr>
          <w:rFonts w:asciiTheme="minorHAnsi" w:eastAsia="Calibri" w:hAnsiTheme="minorHAnsi" w:cs="Calibri"/>
          <w:color w:val="000000"/>
          <w:sz w:val="22"/>
          <w:szCs w:val="22"/>
        </w:rPr>
        <w:t xml:space="preserve"> koszt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>, każdy uczestnik wesela zwyczajowo odwdzięcza się za</w:t>
      </w:r>
      <w:r w:rsidR="00411461">
        <w:rPr>
          <w:rFonts w:asciiTheme="minorHAnsi" w:eastAsia="Calibri" w:hAnsiTheme="minorHAnsi" w:cs="Calibri"/>
          <w:color w:val="000000"/>
          <w:sz w:val="22"/>
          <w:szCs w:val="22"/>
        </w:rPr>
        <w:t xml:space="preserve"> dobrą zabawę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 prezent</w:t>
      </w:r>
      <w:r w:rsidR="00497E5D">
        <w:rPr>
          <w:rFonts w:asciiTheme="minorHAnsi" w:eastAsia="Calibri" w:hAnsiTheme="minorHAnsi" w:cs="Calibri"/>
          <w:color w:val="000000"/>
          <w:sz w:val="22"/>
          <w:szCs w:val="22"/>
        </w:rPr>
        <w:t>em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>.</w:t>
      </w:r>
      <w:r w:rsidR="005552C2">
        <w:rPr>
          <w:rFonts w:asciiTheme="minorHAnsi" w:eastAsia="Calibri" w:hAnsiTheme="minorHAnsi" w:cs="Calibri"/>
          <w:color w:val="000000"/>
          <w:sz w:val="22"/>
          <w:szCs w:val="22"/>
        </w:rPr>
        <w:t xml:space="preserve"> </w:t>
      </w:r>
    </w:p>
    <w:p w14:paraId="36158DE8" w14:textId="235D9EEC" w:rsidR="00FF25C7" w:rsidRDefault="007C3A53" w:rsidP="00FF25C7">
      <w:pPr>
        <w:spacing w:before="120" w:after="120"/>
        <w:jc w:val="both"/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</w:pPr>
      <w:r w:rsidRPr="007C3A53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Złoty pomysł na prezent </w:t>
      </w:r>
    </w:p>
    <w:p w14:paraId="59A687B1" w14:textId="478E4D99" w:rsidR="007C3A53" w:rsidRDefault="007C3A53" w:rsidP="00FF25C7">
      <w:pPr>
        <w:spacing w:before="120" w:after="120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Najczęściej, kiedy </w:t>
      </w:r>
      <w:r w:rsidR="008A1AFF">
        <w:rPr>
          <w:rFonts w:asciiTheme="minorHAnsi" w:eastAsia="Calibri" w:hAnsiTheme="minorHAnsi" w:cs="Calibri"/>
          <w:color w:val="000000"/>
          <w:sz w:val="22"/>
          <w:szCs w:val="22"/>
        </w:rPr>
        <w:t>mówimy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 o prezencie na uroczystość weselną, mamy </w:t>
      </w:r>
      <w:r w:rsidR="00497E5D">
        <w:rPr>
          <w:rFonts w:asciiTheme="minorHAnsi" w:eastAsia="Calibri" w:hAnsiTheme="minorHAnsi" w:cs="Calibri"/>
          <w:color w:val="000000"/>
          <w:sz w:val="22"/>
          <w:szCs w:val="22"/>
        </w:rPr>
        <w:t xml:space="preserve">na myśli popularną 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„kopertę”. Jednak </w:t>
      </w:r>
      <w:r w:rsidR="00AD30E2">
        <w:rPr>
          <w:rFonts w:asciiTheme="minorHAnsi" w:eastAsia="Calibri" w:hAnsiTheme="minorHAnsi" w:cs="Calibri"/>
          <w:color w:val="000000"/>
          <w:sz w:val="22"/>
          <w:szCs w:val="22"/>
        </w:rPr>
        <w:t>czy nie lepiej postawić na nieszablonowe rozwiązanie, które będzie bardziej eleganckim sposobem przekazania wartości</w:t>
      </w:r>
      <w:r w:rsidR="009072CE">
        <w:rPr>
          <w:rFonts w:asciiTheme="minorHAnsi" w:eastAsia="Calibri" w:hAnsiTheme="minorHAnsi" w:cs="Calibri"/>
          <w:color w:val="000000"/>
          <w:sz w:val="22"/>
          <w:szCs w:val="22"/>
        </w:rPr>
        <w:t xml:space="preserve"> oraz czymś</w:t>
      </w:r>
      <w:r w:rsidR="00DD7FDC">
        <w:rPr>
          <w:rFonts w:asciiTheme="minorHAnsi" w:eastAsia="Calibri" w:hAnsiTheme="minorHAnsi" w:cs="Calibri"/>
          <w:color w:val="000000"/>
          <w:sz w:val="22"/>
          <w:szCs w:val="22"/>
        </w:rPr>
        <w:t>,</w:t>
      </w:r>
      <w:r w:rsidR="009072CE">
        <w:rPr>
          <w:rFonts w:asciiTheme="minorHAnsi" w:eastAsia="Calibri" w:hAnsiTheme="minorHAnsi" w:cs="Calibri"/>
          <w:color w:val="000000"/>
          <w:sz w:val="22"/>
          <w:szCs w:val="22"/>
        </w:rPr>
        <w:t xml:space="preserve"> co za</w:t>
      </w:r>
      <w:r w:rsidR="00DD7FDC">
        <w:rPr>
          <w:rFonts w:asciiTheme="minorHAnsi" w:eastAsia="Calibri" w:hAnsiTheme="minorHAnsi" w:cs="Calibri"/>
          <w:color w:val="000000"/>
          <w:sz w:val="22"/>
          <w:szCs w:val="22"/>
        </w:rPr>
        <w:t>o</w:t>
      </w:r>
      <w:r w:rsidR="009072CE">
        <w:rPr>
          <w:rFonts w:asciiTheme="minorHAnsi" w:eastAsia="Calibri" w:hAnsiTheme="minorHAnsi" w:cs="Calibri"/>
          <w:color w:val="000000"/>
          <w:sz w:val="22"/>
          <w:szCs w:val="22"/>
        </w:rPr>
        <w:t>wocuje w przyszłości</w:t>
      </w:r>
      <w:r w:rsidR="00AD30E2">
        <w:rPr>
          <w:rFonts w:asciiTheme="minorHAnsi" w:eastAsia="Calibri" w:hAnsiTheme="minorHAnsi" w:cs="Calibri"/>
          <w:color w:val="000000"/>
          <w:sz w:val="22"/>
          <w:szCs w:val="22"/>
        </w:rPr>
        <w:t>? Świetnym pomysłem jest podarowanie złota inwestycyjnego</w:t>
      </w:r>
      <w:r w:rsidR="00497E5D">
        <w:rPr>
          <w:rFonts w:asciiTheme="minorHAnsi" w:eastAsia="Calibri" w:hAnsiTheme="minorHAnsi" w:cs="Calibri"/>
          <w:color w:val="000000"/>
          <w:sz w:val="22"/>
          <w:szCs w:val="22"/>
        </w:rPr>
        <w:t xml:space="preserve"> w formie sztabki lub monety</w:t>
      </w:r>
      <w:r w:rsidR="00AD30E2">
        <w:rPr>
          <w:rFonts w:asciiTheme="minorHAnsi" w:eastAsia="Calibri" w:hAnsiTheme="minorHAnsi" w:cs="Calibri"/>
          <w:color w:val="000000"/>
          <w:sz w:val="22"/>
          <w:szCs w:val="22"/>
        </w:rPr>
        <w:t xml:space="preserve">, które </w:t>
      </w:r>
      <w:r w:rsidR="00497E5D">
        <w:rPr>
          <w:rFonts w:asciiTheme="minorHAnsi" w:eastAsia="Calibri" w:hAnsiTheme="minorHAnsi" w:cs="Calibri"/>
          <w:color w:val="000000"/>
          <w:sz w:val="22"/>
          <w:szCs w:val="22"/>
        </w:rPr>
        <w:t>jest bardzo atrakcyjne wizualnie</w:t>
      </w:r>
      <w:r w:rsidR="00AD30E2">
        <w:rPr>
          <w:rFonts w:asciiTheme="minorHAnsi" w:eastAsia="Calibri" w:hAnsiTheme="minorHAnsi" w:cs="Calibri"/>
          <w:color w:val="000000"/>
          <w:sz w:val="22"/>
          <w:szCs w:val="22"/>
        </w:rPr>
        <w:t xml:space="preserve">, a także </w:t>
      </w:r>
      <w:r w:rsidR="002D6671">
        <w:rPr>
          <w:rFonts w:asciiTheme="minorHAnsi" w:eastAsia="Calibri" w:hAnsiTheme="minorHAnsi" w:cs="Calibri"/>
          <w:color w:val="000000"/>
          <w:sz w:val="22"/>
          <w:szCs w:val="22"/>
        </w:rPr>
        <w:t>znajdziemy je</w:t>
      </w:r>
      <w:r w:rsidR="00AD30E2">
        <w:rPr>
          <w:rFonts w:asciiTheme="minorHAnsi" w:eastAsia="Calibri" w:hAnsiTheme="minorHAnsi" w:cs="Calibri"/>
          <w:color w:val="000000"/>
          <w:sz w:val="22"/>
          <w:szCs w:val="22"/>
        </w:rPr>
        <w:t xml:space="preserve"> w cenach </w:t>
      </w:r>
      <w:r w:rsidR="00497E5D">
        <w:rPr>
          <w:rFonts w:asciiTheme="minorHAnsi" w:eastAsia="Calibri" w:hAnsiTheme="minorHAnsi" w:cs="Calibri"/>
          <w:color w:val="000000"/>
          <w:sz w:val="22"/>
          <w:szCs w:val="22"/>
        </w:rPr>
        <w:t>odpowiadają</w:t>
      </w:r>
      <w:r w:rsidR="002D6671">
        <w:rPr>
          <w:rFonts w:asciiTheme="minorHAnsi" w:eastAsia="Calibri" w:hAnsiTheme="minorHAnsi" w:cs="Calibri"/>
          <w:color w:val="000000"/>
          <w:sz w:val="22"/>
          <w:szCs w:val="22"/>
        </w:rPr>
        <w:t>c</w:t>
      </w:r>
      <w:r w:rsidR="00497E5D">
        <w:rPr>
          <w:rFonts w:asciiTheme="minorHAnsi" w:eastAsia="Calibri" w:hAnsiTheme="minorHAnsi" w:cs="Calibri"/>
          <w:color w:val="000000"/>
          <w:sz w:val="22"/>
          <w:szCs w:val="22"/>
        </w:rPr>
        <w:t xml:space="preserve">ych weselnemu </w:t>
      </w:r>
      <w:r w:rsidR="00AD30E2">
        <w:rPr>
          <w:rFonts w:asciiTheme="minorHAnsi" w:eastAsia="Calibri" w:hAnsiTheme="minorHAnsi" w:cs="Calibri"/>
          <w:color w:val="000000"/>
          <w:sz w:val="22"/>
          <w:szCs w:val="22"/>
        </w:rPr>
        <w:t>prezent</w:t>
      </w:r>
      <w:r w:rsidR="00497E5D">
        <w:rPr>
          <w:rFonts w:asciiTheme="minorHAnsi" w:eastAsia="Calibri" w:hAnsiTheme="minorHAnsi" w:cs="Calibri"/>
          <w:color w:val="000000"/>
          <w:sz w:val="22"/>
          <w:szCs w:val="22"/>
        </w:rPr>
        <w:t>owi</w:t>
      </w:r>
      <w:r w:rsidR="00AD30E2">
        <w:rPr>
          <w:rFonts w:asciiTheme="minorHAnsi" w:eastAsia="Calibri" w:hAnsiTheme="minorHAnsi" w:cs="Calibri"/>
          <w:color w:val="000000"/>
          <w:sz w:val="22"/>
          <w:szCs w:val="22"/>
        </w:rPr>
        <w:t xml:space="preserve">. </w:t>
      </w:r>
    </w:p>
    <w:p w14:paraId="39CBC91A" w14:textId="64F1756B" w:rsidR="00AD30E2" w:rsidRDefault="00AD30E2" w:rsidP="00FF25C7">
      <w:pPr>
        <w:spacing w:before="120" w:after="120"/>
        <w:jc w:val="both"/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</w:pPr>
      <w:r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>Sezon na wesela właśnie się rozpoczął i zdecydowanie warto pomyśleć nad kupnem</w:t>
      </w:r>
      <w:r w:rsidR="000448C5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 xml:space="preserve"> atrakcyjnego</w:t>
      </w:r>
      <w:r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 xml:space="preserve"> prezentu. Świetnym pomysłem jest nabycie sztabki lub złotej monety, które prezentują się bardzo</w:t>
      </w:r>
      <w:r w:rsidR="000448C5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 xml:space="preserve"> interesująco</w:t>
      </w:r>
      <w:r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>, a przy okazji spełniają praktyczne funkcje. Produkty te zachowują swoją wartość i są odporne na inflacj</w:t>
      </w:r>
      <w:r w:rsidR="00A9352F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>ę</w:t>
      </w:r>
      <w:r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 xml:space="preserve">, co z pewnością daje kruszcowi przewagę nad gotówką w kopercie </w:t>
      </w:r>
      <w:r w:rsidRPr="00A772CB">
        <w:rPr>
          <w:rFonts w:asciiTheme="minorHAnsi" w:eastAsia="Calibri" w:hAnsiTheme="minorHAnsi" w:cs="Calibri"/>
          <w:color w:val="000000"/>
          <w:sz w:val="22"/>
          <w:szCs w:val="22"/>
        </w:rPr>
        <w:t xml:space="preserve">– tłumaczy </w:t>
      </w:r>
      <w:r w:rsidR="00916B62">
        <w:rPr>
          <w:rFonts w:asciiTheme="minorHAnsi" w:eastAsia="Calibri" w:hAnsiTheme="minorHAnsi" w:cs="Calibri"/>
          <w:color w:val="000000"/>
          <w:sz w:val="22"/>
          <w:szCs w:val="22"/>
        </w:rPr>
        <w:t>Aleksander Pawlak</w:t>
      </w:r>
      <w:r w:rsidRPr="00A772CB">
        <w:rPr>
          <w:rFonts w:asciiTheme="minorHAnsi" w:eastAsia="Calibri" w:hAnsiTheme="minorHAnsi" w:cs="Calibri"/>
          <w:color w:val="000000"/>
          <w:sz w:val="22"/>
          <w:szCs w:val="22"/>
        </w:rPr>
        <w:t xml:space="preserve">, </w:t>
      </w:r>
      <w:r w:rsidR="00916B62">
        <w:rPr>
          <w:rFonts w:asciiTheme="minorHAnsi" w:eastAsia="Calibri" w:hAnsiTheme="minorHAnsi" w:cs="Calibri"/>
          <w:color w:val="000000"/>
          <w:sz w:val="22"/>
          <w:szCs w:val="22"/>
        </w:rPr>
        <w:t xml:space="preserve">Prezes Zarządu </w:t>
      </w:r>
      <w:r w:rsidRPr="00A772CB">
        <w:rPr>
          <w:rFonts w:asciiTheme="minorHAnsi" w:eastAsia="Calibri" w:hAnsiTheme="minorHAnsi" w:cs="Calibri"/>
          <w:color w:val="000000"/>
          <w:sz w:val="22"/>
          <w:szCs w:val="22"/>
        </w:rPr>
        <w:t xml:space="preserve">w </w:t>
      </w:r>
      <w:proofErr w:type="spellStart"/>
      <w:r w:rsidRPr="00A772CB">
        <w:rPr>
          <w:rFonts w:asciiTheme="minorHAnsi" w:eastAsia="Calibri" w:hAnsiTheme="minorHAnsi" w:cs="Calibri"/>
          <w:color w:val="000000"/>
          <w:sz w:val="22"/>
          <w:szCs w:val="22"/>
        </w:rPr>
        <w:t>Tavex</w:t>
      </w:r>
      <w:proofErr w:type="spellEnd"/>
      <w:r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 xml:space="preserve">. </w:t>
      </w:r>
      <w:r w:rsidR="00A772CB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 xml:space="preserve">Co więcej, </w:t>
      </w:r>
      <w:r w:rsidR="007E1167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>złoto jest płynnym aktywem, więc w razie potrzeby łatwo możemy je zamienić w gotówkę. C</w:t>
      </w:r>
      <w:r w:rsidR="00A772CB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 xml:space="preserve">ena królewskiego metalu </w:t>
      </w:r>
      <w:r w:rsidR="00916B62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>w długim okresie ulega wahaniom, jednakże kruszec spieniężony w dobrym czasie może przynieść młodej parze dużo większą wartość</w:t>
      </w:r>
      <w:r w:rsidR="002024E1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 xml:space="preserve"> niż ta, którą posiadał w momencie jego podarowania</w:t>
      </w:r>
      <w:r w:rsidR="00A772CB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 xml:space="preserve">. </w:t>
      </w:r>
      <w:r w:rsidR="00497E5D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>Z naszych obserwacji wynika, że t</w:t>
      </w:r>
      <w:r w:rsidR="00A772CB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>aki</w:t>
      </w:r>
      <w:r w:rsidR="00497E5D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 xml:space="preserve"> rodzaj</w:t>
      </w:r>
      <w:r w:rsidR="00A772CB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 xml:space="preserve"> p</w:t>
      </w:r>
      <w:r w:rsidR="007E1167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>odarunku</w:t>
      </w:r>
      <w:r w:rsidR="00A772CB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 xml:space="preserve"> na uroczystość weselną jest coraz częstszym wyborem – </w:t>
      </w:r>
      <w:r w:rsidR="00A772CB" w:rsidRPr="00A772CB">
        <w:rPr>
          <w:rFonts w:asciiTheme="minorHAnsi" w:eastAsia="Calibri" w:hAnsiTheme="minorHAnsi" w:cs="Calibri"/>
          <w:color w:val="000000"/>
          <w:sz w:val="22"/>
          <w:szCs w:val="22"/>
        </w:rPr>
        <w:t>dodaje.</w:t>
      </w:r>
      <w:r w:rsidR="00A772CB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 xml:space="preserve">  </w:t>
      </w:r>
    </w:p>
    <w:p w14:paraId="24AA5A1B" w14:textId="6A185FF4" w:rsidR="00A772CB" w:rsidRDefault="00A772CB" w:rsidP="00FF25C7">
      <w:pPr>
        <w:spacing w:before="120" w:after="120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>
        <w:rPr>
          <w:rFonts w:asciiTheme="minorHAnsi" w:eastAsia="Calibri" w:hAnsiTheme="minorHAnsi" w:cs="Calibri"/>
          <w:color w:val="000000"/>
          <w:sz w:val="22"/>
          <w:szCs w:val="22"/>
        </w:rPr>
        <w:lastRenderedPageBreak/>
        <w:t xml:space="preserve">Jedno z ważniejszych kryteriów, czyli cena, kształtuje się następująco. </w:t>
      </w:r>
      <w:r w:rsidR="00497E5D">
        <w:rPr>
          <w:rFonts w:asciiTheme="minorHAnsi" w:eastAsia="Calibri" w:hAnsiTheme="minorHAnsi" w:cs="Calibri"/>
          <w:color w:val="000000"/>
          <w:sz w:val="22"/>
          <w:szCs w:val="22"/>
        </w:rPr>
        <w:t>Przykładowo, s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ztabkę o wadze 1 gram możemy kupić już od 250 złotych. </w:t>
      </w:r>
      <w:r w:rsidR="00DD7FDC">
        <w:rPr>
          <w:rFonts w:asciiTheme="minorHAnsi" w:eastAsia="Calibri" w:hAnsiTheme="minorHAnsi" w:cs="Calibri"/>
          <w:color w:val="000000"/>
          <w:sz w:val="22"/>
          <w:szCs w:val="22"/>
        </w:rPr>
        <w:t xml:space="preserve">Więcej </w:t>
      </w:r>
      <w:r w:rsidR="00497E5D">
        <w:rPr>
          <w:rFonts w:asciiTheme="minorHAnsi" w:eastAsia="Calibri" w:hAnsiTheme="minorHAnsi" w:cs="Calibri"/>
          <w:color w:val="000000"/>
          <w:sz w:val="22"/>
          <w:szCs w:val="22"/>
        </w:rPr>
        <w:t>zapłacimy za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 cięższy produkt, którego 5 gram jest warte blisko 1100 złotych. </w:t>
      </w:r>
      <w:r w:rsidR="00497E5D">
        <w:rPr>
          <w:rFonts w:asciiTheme="minorHAnsi" w:eastAsia="Calibri" w:hAnsiTheme="minorHAnsi" w:cs="Calibri"/>
          <w:color w:val="000000"/>
          <w:sz w:val="22"/>
          <w:szCs w:val="22"/>
        </w:rPr>
        <w:t xml:space="preserve">Natomiast ceny monet inwestycyjnych zaczynają się od ok. 370 złotych. 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>Oczywiście mogą</w:t>
      </w:r>
      <w:r w:rsidR="00497E5D">
        <w:rPr>
          <w:rFonts w:asciiTheme="minorHAnsi" w:eastAsia="Calibri" w:hAnsiTheme="minorHAnsi" w:cs="Calibri"/>
          <w:color w:val="000000"/>
          <w:sz w:val="22"/>
          <w:szCs w:val="22"/>
        </w:rPr>
        <w:t xml:space="preserve"> się one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 różnic się w zależności od wagi, ale też przez dodatkowe elementy</w:t>
      </w:r>
      <w:r w:rsidR="00497E5D">
        <w:rPr>
          <w:rFonts w:asciiTheme="minorHAnsi" w:eastAsia="Calibri" w:hAnsiTheme="minorHAnsi" w:cs="Calibri"/>
          <w:color w:val="000000"/>
          <w:sz w:val="22"/>
          <w:szCs w:val="22"/>
        </w:rPr>
        <w:t xml:space="preserve"> i zdobienia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 widniejące na sztabce, bądź monecie.</w:t>
      </w:r>
    </w:p>
    <w:p w14:paraId="5D608BD7" w14:textId="688D0462" w:rsidR="000448C5" w:rsidRDefault="000448C5" w:rsidP="00FF25C7">
      <w:pPr>
        <w:spacing w:before="120" w:after="120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530497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>Najczęściej spotykamy się z informacją, że powinniśmy przynieść prezent weselny odpowiadający wartości</w:t>
      </w:r>
      <w:r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 xml:space="preserve"> „talerzyka”, czyli kosztów poniesionych na jednego weselnika. </w:t>
      </w:r>
      <w:r w:rsidRPr="00530497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>Kwota może być różna, w zależności od lokalu</w:t>
      </w:r>
      <w:r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 xml:space="preserve"> i innych czynników</w:t>
      </w:r>
      <w:r w:rsidRPr="00530497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>, jednak zwyczajowo to przedział 2</w:t>
      </w:r>
      <w:r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>0</w:t>
      </w:r>
      <w:r w:rsidRPr="00530497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>0-3</w:t>
      </w:r>
      <w:r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>0</w:t>
      </w:r>
      <w:r w:rsidRPr="00530497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>0 złotych. Oznacza to idealne widełki cenowe, aby zdecydować się na zakup złota inwestycyjnego w formie sztabki lub monety, którego cena rozpoczyna się właśnie od około 250 złotych</w:t>
      </w:r>
      <w:r w:rsidR="009072CE">
        <w:rPr>
          <w:rFonts w:asciiTheme="minorHAnsi" w:eastAsia="Calibri" w:hAnsiTheme="minorHAnsi" w:cs="Calibri"/>
          <w:color w:val="000000"/>
          <w:sz w:val="22"/>
          <w:szCs w:val="22"/>
        </w:rPr>
        <w:t xml:space="preserve">. </w:t>
      </w:r>
      <w:r w:rsidR="009072CE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>Co więcej, złota sztabka lub moneta to nie tylko doskonały prezent na ślub, ale również np.</w:t>
      </w:r>
      <w:r w:rsidR="003819AE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 xml:space="preserve"> na</w:t>
      </w:r>
      <w:r w:rsidR="009072CE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 xml:space="preserve"> chrzciny</w:t>
      </w:r>
      <w:r w:rsidR="00383B05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 xml:space="preserve"> czy komunię</w:t>
      </w:r>
      <w:r w:rsidR="003819AE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 xml:space="preserve"> 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– podsumowuje </w:t>
      </w:r>
      <w:r w:rsidR="00916B62">
        <w:rPr>
          <w:rFonts w:asciiTheme="minorHAnsi" w:eastAsia="Calibri" w:hAnsiTheme="minorHAnsi" w:cs="Calibri"/>
          <w:color w:val="000000"/>
          <w:sz w:val="22"/>
          <w:szCs w:val="22"/>
        </w:rPr>
        <w:t>Aleksandra Olbryś, Analityk ds.</w:t>
      </w:r>
      <w:r w:rsidR="002024E1">
        <w:rPr>
          <w:rFonts w:asciiTheme="minorHAnsi" w:eastAsia="Calibri" w:hAnsiTheme="minorHAnsi" w:cs="Calibri"/>
          <w:color w:val="000000"/>
          <w:sz w:val="22"/>
          <w:szCs w:val="22"/>
        </w:rPr>
        <w:t xml:space="preserve"> Rynku Złota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 w </w:t>
      </w:r>
      <w:proofErr w:type="spellStart"/>
      <w:r>
        <w:rPr>
          <w:rFonts w:asciiTheme="minorHAnsi" w:eastAsia="Calibri" w:hAnsiTheme="minorHAnsi" w:cs="Calibri"/>
          <w:color w:val="000000"/>
          <w:sz w:val="22"/>
          <w:szCs w:val="22"/>
        </w:rPr>
        <w:t>Tavex</w:t>
      </w:r>
      <w:proofErr w:type="spellEnd"/>
      <w:r>
        <w:rPr>
          <w:rFonts w:asciiTheme="minorHAnsi" w:eastAsia="Calibri" w:hAnsiTheme="minorHAnsi" w:cs="Calibri"/>
          <w:color w:val="000000"/>
          <w:sz w:val="22"/>
          <w:szCs w:val="22"/>
        </w:rPr>
        <w:t>.</w:t>
      </w:r>
    </w:p>
    <w:p w14:paraId="73F1C210" w14:textId="77777777" w:rsidR="00FF25C7" w:rsidRPr="0082337A" w:rsidRDefault="00FF25C7" w:rsidP="00FF25C7">
      <w:pPr>
        <w:spacing w:before="120" w:after="120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</w:p>
    <w:p w14:paraId="1CAED647" w14:textId="225C24A3" w:rsidR="00FF25C7" w:rsidRPr="0082337A" w:rsidRDefault="00980572" w:rsidP="00FF25C7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89179" wp14:editId="7EC1ADAA">
                <wp:simplePos x="0" y="0"/>
                <wp:positionH relativeFrom="column">
                  <wp:posOffset>1256</wp:posOffset>
                </wp:positionH>
                <wp:positionV relativeFrom="paragraph">
                  <wp:posOffset>13446</wp:posOffset>
                </wp:positionV>
                <wp:extent cx="5768502" cy="0"/>
                <wp:effectExtent l="0" t="0" r="10160" b="1270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85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51D95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.05pt" to="454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196C6B36" w14:textId="23B17479" w:rsidR="00FF25C7" w:rsidRDefault="00FF25C7" w:rsidP="00FF25C7">
      <w:pPr>
        <w:spacing w:before="120" w:after="120"/>
        <w:jc w:val="both"/>
        <w:rPr>
          <w:rFonts w:ascii="Calibri" w:eastAsia="Calibri" w:hAnsi="Calibri" w:cs="Calibri"/>
          <w:sz w:val="18"/>
          <w:szCs w:val="18"/>
        </w:rPr>
      </w:pPr>
      <w:r w:rsidRPr="0082337A">
        <w:rPr>
          <w:rFonts w:ascii="Calibri" w:eastAsia="Calibri" w:hAnsi="Calibri" w:cs="Calibri"/>
          <w:b/>
          <w:sz w:val="18"/>
          <w:szCs w:val="18"/>
        </w:rPr>
        <w:t>Tavex Sp. z o.o.</w:t>
      </w:r>
      <w:r w:rsidRPr="0082337A">
        <w:rPr>
          <w:rFonts w:ascii="Calibri" w:eastAsia="Calibri" w:hAnsi="Calibri" w:cs="Calibri"/>
          <w:sz w:val="18"/>
          <w:szCs w:val="18"/>
        </w:rPr>
        <w:t xml:space="preserve"> jest wiodącym dealerem metali szlachetnych, który oferuje również usługi wymiany walut oraz płatnicze na najlepszych warunkach. TavexGroup została założona w 1991 roku. Do grona jej klientów należą osoby prywatne, klienci o najwyższych dochodach, firmy różnej wielkości, a także instytucje finansowe. Tavex posiada swoje oddziały w dziewięciu europejskich krajach i obsługuje średnio 1,3 miliona klientów rocznie.</w:t>
      </w:r>
      <w:bookmarkStart w:id="0" w:name="_heading=h.gjdgxs" w:colFirst="0" w:colLast="0"/>
      <w:bookmarkEnd w:id="0"/>
    </w:p>
    <w:p w14:paraId="69CE1C7F" w14:textId="77777777" w:rsidR="00F01D48" w:rsidRPr="00F01D48" w:rsidRDefault="00F01D48" w:rsidP="00FF25C7">
      <w:pPr>
        <w:spacing w:before="120" w:after="120"/>
        <w:jc w:val="both"/>
        <w:rPr>
          <w:rFonts w:ascii="Calibri" w:eastAsia="Calibri" w:hAnsi="Calibri" w:cs="Calibri"/>
          <w:sz w:val="18"/>
          <w:szCs w:val="18"/>
        </w:rPr>
      </w:pPr>
    </w:p>
    <w:p w14:paraId="6F59C032" w14:textId="77777777" w:rsidR="00FF25C7" w:rsidRPr="0082337A" w:rsidRDefault="00FF25C7" w:rsidP="00FF25C7">
      <w:pPr>
        <w:spacing w:before="120" w:after="120"/>
        <w:jc w:val="both"/>
        <w:rPr>
          <w:rFonts w:ascii="Calibri" w:eastAsia="Calibri" w:hAnsi="Calibri" w:cs="Calibri"/>
          <w:sz w:val="20"/>
          <w:szCs w:val="20"/>
        </w:rPr>
      </w:pPr>
      <w:r w:rsidRPr="0082337A">
        <w:rPr>
          <w:rFonts w:ascii="Calibri" w:eastAsia="Calibri" w:hAnsi="Calibri" w:cs="Calibri"/>
          <w:sz w:val="20"/>
          <w:szCs w:val="20"/>
        </w:rPr>
        <w:t>Kontakt dla mediów:</w:t>
      </w:r>
    </w:p>
    <w:p w14:paraId="612F263D" w14:textId="77777777" w:rsidR="00FF25C7" w:rsidRPr="0082337A" w:rsidRDefault="00FF25C7" w:rsidP="00FF25C7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 w:rsidRPr="0082337A">
        <w:rPr>
          <w:rFonts w:ascii="Calibri" w:eastAsia="Calibri" w:hAnsi="Calibri" w:cs="Calibri"/>
          <w:b/>
          <w:sz w:val="20"/>
          <w:szCs w:val="20"/>
        </w:rPr>
        <w:t>Triple PR</w:t>
      </w:r>
    </w:p>
    <w:p w14:paraId="68DAD789" w14:textId="77777777" w:rsidR="00FF25C7" w:rsidRPr="0082337A" w:rsidRDefault="00FF25C7" w:rsidP="00FF25C7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 w:rsidRPr="0082337A">
        <w:rPr>
          <w:rFonts w:ascii="Calibri" w:eastAsia="Calibri" w:hAnsi="Calibri" w:cs="Calibri"/>
          <w:b/>
          <w:sz w:val="20"/>
          <w:szCs w:val="20"/>
        </w:rPr>
        <w:t>Aneta Gałka</w:t>
      </w:r>
    </w:p>
    <w:p w14:paraId="2E8B99C2" w14:textId="77777777" w:rsidR="00FF25C7" w:rsidRPr="0082337A" w:rsidRDefault="00FF25C7" w:rsidP="00FF25C7">
      <w:pPr>
        <w:spacing w:before="120" w:after="120"/>
        <w:rPr>
          <w:rFonts w:ascii="Calibri" w:eastAsia="Calibri" w:hAnsi="Calibri" w:cs="Calibri"/>
          <w:sz w:val="20"/>
          <w:szCs w:val="20"/>
        </w:rPr>
      </w:pPr>
      <w:r w:rsidRPr="0082337A">
        <w:rPr>
          <w:rFonts w:ascii="Calibri" w:eastAsia="Calibri" w:hAnsi="Calibri" w:cs="Calibri"/>
          <w:sz w:val="20"/>
          <w:szCs w:val="20"/>
        </w:rPr>
        <w:t>tel. 570 533 678</w:t>
      </w:r>
    </w:p>
    <w:p w14:paraId="3C966C09" w14:textId="77777777" w:rsidR="00FF25C7" w:rsidRDefault="00866FE4" w:rsidP="00FF25C7">
      <w:pPr>
        <w:spacing w:before="120" w:after="120"/>
        <w:rPr>
          <w:rFonts w:ascii="Calibri" w:eastAsia="Calibri" w:hAnsi="Calibri" w:cs="Calibri"/>
          <w:sz w:val="22"/>
          <w:szCs w:val="22"/>
        </w:rPr>
      </w:pPr>
      <w:hyperlink r:id="rId12">
        <w:r w:rsidR="00FF25C7" w:rsidRPr="0082337A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aneta.galka@triplepr.pl</w:t>
        </w:r>
      </w:hyperlink>
    </w:p>
    <w:p w14:paraId="71BB76D3" w14:textId="77777777" w:rsidR="00FF25C7" w:rsidRDefault="00FF25C7" w:rsidP="00FF25C7">
      <w:pPr>
        <w:spacing w:before="120" w:after="120"/>
        <w:rPr>
          <w:rFonts w:ascii="Calibri" w:eastAsia="Calibri" w:hAnsi="Calibri" w:cs="Calibri"/>
          <w:sz w:val="22"/>
          <w:szCs w:val="22"/>
        </w:rPr>
      </w:pPr>
    </w:p>
    <w:p w14:paraId="6A8E96A1" w14:textId="7B358DFA" w:rsidR="00A31A52" w:rsidRDefault="00A31A52" w:rsidP="00A31A52">
      <w:pPr>
        <w:spacing w:after="120"/>
        <w:jc w:val="both"/>
        <w:rPr>
          <w:rFonts w:ascii="Calibri" w:hAnsi="Calibri"/>
          <w:sz w:val="22"/>
          <w:szCs w:val="22"/>
        </w:rPr>
      </w:pPr>
    </w:p>
    <w:sectPr w:rsidR="00A31A52">
      <w:headerReference w:type="default" r:id="rId13"/>
      <w:footerReference w:type="default" r:id="rId14"/>
      <w:pgSz w:w="11900" w:h="16840"/>
      <w:pgMar w:top="1417" w:right="1417" w:bottom="140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5C854" w14:textId="77777777" w:rsidR="00866FE4" w:rsidRDefault="00866FE4">
      <w:r>
        <w:separator/>
      </w:r>
    </w:p>
  </w:endnote>
  <w:endnote w:type="continuationSeparator" w:id="0">
    <w:p w14:paraId="0595F2AF" w14:textId="77777777" w:rsidR="00866FE4" w:rsidRDefault="0086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EC669" w14:textId="77777777" w:rsidR="00EA0737" w:rsidRDefault="00EA07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EFCD1" w14:textId="77777777" w:rsidR="00866FE4" w:rsidRDefault="00866FE4">
      <w:r>
        <w:separator/>
      </w:r>
    </w:p>
  </w:footnote>
  <w:footnote w:type="continuationSeparator" w:id="0">
    <w:p w14:paraId="78A1C6C6" w14:textId="77777777" w:rsidR="00866FE4" w:rsidRDefault="00866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B940D" w14:textId="70E71635" w:rsidR="00EA0737" w:rsidRDefault="00A902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6C4BE231" wp14:editId="36316438">
          <wp:extent cx="1731604" cy="841483"/>
          <wp:effectExtent l="0" t="0" r="0" b="0"/>
          <wp:docPr id="16" name="image1.png" descr="Obraz zawierający lamp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raz zawierający lampa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3846" cy="8425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DF228B"/>
    <w:multiLevelType w:val="hybridMultilevel"/>
    <w:tmpl w:val="EBA60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37"/>
    <w:rsid w:val="00006F92"/>
    <w:rsid w:val="0001179C"/>
    <w:rsid w:val="0001389D"/>
    <w:rsid w:val="000448C5"/>
    <w:rsid w:val="000634D7"/>
    <w:rsid w:val="00063DF8"/>
    <w:rsid w:val="000731A4"/>
    <w:rsid w:val="00094386"/>
    <w:rsid w:val="000B78F0"/>
    <w:rsid w:val="000D6D9E"/>
    <w:rsid w:val="000F37B8"/>
    <w:rsid w:val="000F442E"/>
    <w:rsid w:val="00101F98"/>
    <w:rsid w:val="00103F69"/>
    <w:rsid w:val="00124872"/>
    <w:rsid w:val="00131975"/>
    <w:rsid w:val="00134A79"/>
    <w:rsid w:val="00135714"/>
    <w:rsid w:val="00143BF3"/>
    <w:rsid w:val="00145BFE"/>
    <w:rsid w:val="0015066C"/>
    <w:rsid w:val="00150962"/>
    <w:rsid w:val="0015299A"/>
    <w:rsid w:val="0015674C"/>
    <w:rsid w:val="00180BCF"/>
    <w:rsid w:val="00184188"/>
    <w:rsid w:val="00184F1C"/>
    <w:rsid w:val="001853C9"/>
    <w:rsid w:val="00185608"/>
    <w:rsid w:val="001968EF"/>
    <w:rsid w:val="001A017F"/>
    <w:rsid w:val="001B0DC8"/>
    <w:rsid w:val="001D5EFE"/>
    <w:rsid w:val="001E7D4D"/>
    <w:rsid w:val="001F49AC"/>
    <w:rsid w:val="001F60E8"/>
    <w:rsid w:val="002024E1"/>
    <w:rsid w:val="00206DA3"/>
    <w:rsid w:val="00211489"/>
    <w:rsid w:val="0021526A"/>
    <w:rsid w:val="00235E41"/>
    <w:rsid w:val="002479F9"/>
    <w:rsid w:val="00251A0E"/>
    <w:rsid w:val="002552AA"/>
    <w:rsid w:val="00257573"/>
    <w:rsid w:val="00260812"/>
    <w:rsid w:val="00265227"/>
    <w:rsid w:val="00282C59"/>
    <w:rsid w:val="002871D3"/>
    <w:rsid w:val="002A33CB"/>
    <w:rsid w:val="002B60DA"/>
    <w:rsid w:val="002C507E"/>
    <w:rsid w:val="002D1686"/>
    <w:rsid w:val="002D2159"/>
    <w:rsid w:val="002D4CC6"/>
    <w:rsid w:val="002D6671"/>
    <w:rsid w:val="002E5D29"/>
    <w:rsid w:val="002F5561"/>
    <w:rsid w:val="0031096E"/>
    <w:rsid w:val="0031184C"/>
    <w:rsid w:val="0031311F"/>
    <w:rsid w:val="0031691F"/>
    <w:rsid w:val="003310B2"/>
    <w:rsid w:val="00332D01"/>
    <w:rsid w:val="00336672"/>
    <w:rsid w:val="0034690B"/>
    <w:rsid w:val="00352F49"/>
    <w:rsid w:val="00360102"/>
    <w:rsid w:val="00371A04"/>
    <w:rsid w:val="00372EAD"/>
    <w:rsid w:val="003819AE"/>
    <w:rsid w:val="00383B05"/>
    <w:rsid w:val="00385815"/>
    <w:rsid w:val="00385BE2"/>
    <w:rsid w:val="003965C2"/>
    <w:rsid w:val="003B2A57"/>
    <w:rsid w:val="003B6239"/>
    <w:rsid w:val="003D093D"/>
    <w:rsid w:val="003F146E"/>
    <w:rsid w:val="003F14D1"/>
    <w:rsid w:val="003F4D8B"/>
    <w:rsid w:val="003F7E02"/>
    <w:rsid w:val="00411461"/>
    <w:rsid w:val="00422273"/>
    <w:rsid w:val="00427BEC"/>
    <w:rsid w:val="0043052C"/>
    <w:rsid w:val="00430605"/>
    <w:rsid w:val="00433D04"/>
    <w:rsid w:val="00445764"/>
    <w:rsid w:val="004503C4"/>
    <w:rsid w:val="00451E04"/>
    <w:rsid w:val="00497E5D"/>
    <w:rsid w:val="004B4453"/>
    <w:rsid w:val="004B56F0"/>
    <w:rsid w:val="004C4AA4"/>
    <w:rsid w:val="004C7176"/>
    <w:rsid w:val="004D1621"/>
    <w:rsid w:val="004D1E38"/>
    <w:rsid w:val="004D7951"/>
    <w:rsid w:val="004E49F0"/>
    <w:rsid w:val="004F0136"/>
    <w:rsid w:val="004F47A0"/>
    <w:rsid w:val="00503553"/>
    <w:rsid w:val="00513F63"/>
    <w:rsid w:val="005209E1"/>
    <w:rsid w:val="00521F1C"/>
    <w:rsid w:val="00522A28"/>
    <w:rsid w:val="00530497"/>
    <w:rsid w:val="00540D8F"/>
    <w:rsid w:val="00551F9F"/>
    <w:rsid w:val="005552C2"/>
    <w:rsid w:val="0055791C"/>
    <w:rsid w:val="00561754"/>
    <w:rsid w:val="005633F5"/>
    <w:rsid w:val="00565784"/>
    <w:rsid w:val="00567FDE"/>
    <w:rsid w:val="005813E2"/>
    <w:rsid w:val="0058654B"/>
    <w:rsid w:val="005879F5"/>
    <w:rsid w:val="00590891"/>
    <w:rsid w:val="0059322F"/>
    <w:rsid w:val="005A2BB4"/>
    <w:rsid w:val="005B0605"/>
    <w:rsid w:val="005C40D2"/>
    <w:rsid w:val="005D7A80"/>
    <w:rsid w:val="005F4FBF"/>
    <w:rsid w:val="005F576E"/>
    <w:rsid w:val="00605049"/>
    <w:rsid w:val="00612B35"/>
    <w:rsid w:val="00615AE6"/>
    <w:rsid w:val="006160B5"/>
    <w:rsid w:val="006175C1"/>
    <w:rsid w:val="00624CB4"/>
    <w:rsid w:val="00642BA7"/>
    <w:rsid w:val="00642FED"/>
    <w:rsid w:val="00645222"/>
    <w:rsid w:val="00655C6C"/>
    <w:rsid w:val="00662A48"/>
    <w:rsid w:val="00664474"/>
    <w:rsid w:val="00665EB5"/>
    <w:rsid w:val="00672A21"/>
    <w:rsid w:val="006823E0"/>
    <w:rsid w:val="006860DE"/>
    <w:rsid w:val="006A3B1A"/>
    <w:rsid w:val="006B4408"/>
    <w:rsid w:val="006B69AB"/>
    <w:rsid w:val="006B6E4E"/>
    <w:rsid w:val="006D0362"/>
    <w:rsid w:val="006D7F7D"/>
    <w:rsid w:val="006E1368"/>
    <w:rsid w:val="006E37F4"/>
    <w:rsid w:val="006E5967"/>
    <w:rsid w:val="00705466"/>
    <w:rsid w:val="00712098"/>
    <w:rsid w:val="00715681"/>
    <w:rsid w:val="007230FA"/>
    <w:rsid w:val="007302FB"/>
    <w:rsid w:val="00731898"/>
    <w:rsid w:val="00740FEE"/>
    <w:rsid w:val="00755C4C"/>
    <w:rsid w:val="00756C06"/>
    <w:rsid w:val="0076770B"/>
    <w:rsid w:val="00770B65"/>
    <w:rsid w:val="00772529"/>
    <w:rsid w:val="007737CB"/>
    <w:rsid w:val="00776A98"/>
    <w:rsid w:val="00777A07"/>
    <w:rsid w:val="00777D45"/>
    <w:rsid w:val="00785593"/>
    <w:rsid w:val="007A2B60"/>
    <w:rsid w:val="007A383F"/>
    <w:rsid w:val="007B1005"/>
    <w:rsid w:val="007B6178"/>
    <w:rsid w:val="007B6F32"/>
    <w:rsid w:val="007C3A53"/>
    <w:rsid w:val="007C44F7"/>
    <w:rsid w:val="007C6F7C"/>
    <w:rsid w:val="007C7C93"/>
    <w:rsid w:val="007D74BB"/>
    <w:rsid w:val="007E1167"/>
    <w:rsid w:val="007E4413"/>
    <w:rsid w:val="007E600F"/>
    <w:rsid w:val="007F2C2A"/>
    <w:rsid w:val="007F2E12"/>
    <w:rsid w:val="00800E3A"/>
    <w:rsid w:val="00806B7D"/>
    <w:rsid w:val="00810F97"/>
    <w:rsid w:val="00813867"/>
    <w:rsid w:val="0081504E"/>
    <w:rsid w:val="008162F7"/>
    <w:rsid w:val="00833571"/>
    <w:rsid w:val="00844EDC"/>
    <w:rsid w:val="008650F6"/>
    <w:rsid w:val="00866FE4"/>
    <w:rsid w:val="008919DE"/>
    <w:rsid w:val="008A1AFF"/>
    <w:rsid w:val="008A316C"/>
    <w:rsid w:val="008A359D"/>
    <w:rsid w:val="008A4CCE"/>
    <w:rsid w:val="008C5ADE"/>
    <w:rsid w:val="008D17B3"/>
    <w:rsid w:val="008E5AD7"/>
    <w:rsid w:val="008E6751"/>
    <w:rsid w:val="008F4E4A"/>
    <w:rsid w:val="009072CE"/>
    <w:rsid w:val="00916B62"/>
    <w:rsid w:val="0092178A"/>
    <w:rsid w:val="009547E7"/>
    <w:rsid w:val="0095759D"/>
    <w:rsid w:val="00980572"/>
    <w:rsid w:val="00986B17"/>
    <w:rsid w:val="009940DD"/>
    <w:rsid w:val="00996D7D"/>
    <w:rsid w:val="009A7460"/>
    <w:rsid w:val="009B1AA2"/>
    <w:rsid w:val="009B29A9"/>
    <w:rsid w:val="009C3379"/>
    <w:rsid w:val="009F1E98"/>
    <w:rsid w:val="009F79CC"/>
    <w:rsid w:val="00A01E01"/>
    <w:rsid w:val="00A04ED4"/>
    <w:rsid w:val="00A128C8"/>
    <w:rsid w:val="00A13CBC"/>
    <w:rsid w:val="00A14365"/>
    <w:rsid w:val="00A26509"/>
    <w:rsid w:val="00A31A52"/>
    <w:rsid w:val="00A322ED"/>
    <w:rsid w:val="00A41028"/>
    <w:rsid w:val="00A43234"/>
    <w:rsid w:val="00A53562"/>
    <w:rsid w:val="00A60279"/>
    <w:rsid w:val="00A61C0D"/>
    <w:rsid w:val="00A772CB"/>
    <w:rsid w:val="00A902F6"/>
    <w:rsid w:val="00A9072E"/>
    <w:rsid w:val="00A9352F"/>
    <w:rsid w:val="00AA6BB9"/>
    <w:rsid w:val="00AB6B5C"/>
    <w:rsid w:val="00AC14D8"/>
    <w:rsid w:val="00AC48D7"/>
    <w:rsid w:val="00AD0066"/>
    <w:rsid w:val="00AD30E2"/>
    <w:rsid w:val="00B03BB4"/>
    <w:rsid w:val="00B1007C"/>
    <w:rsid w:val="00B222B9"/>
    <w:rsid w:val="00B25446"/>
    <w:rsid w:val="00B27B36"/>
    <w:rsid w:val="00B30EF2"/>
    <w:rsid w:val="00B411B2"/>
    <w:rsid w:val="00B433A1"/>
    <w:rsid w:val="00B47481"/>
    <w:rsid w:val="00B52480"/>
    <w:rsid w:val="00B53A3A"/>
    <w:rsid w:val="00B55B35"/>
    <w:rsid w:val="00B62521"/>
    <w:rsid w:val="00B647A4"/>
    <w:rsid w:val="00B67278"/>
    <w:rsid w:val="00B757DD"/>
    <w:rsid w:val="00B77BF0"/>
    <w:rsid w:val="00B875FB"/>
    <w:rsid w:val="00BA5F0B"/>
    <w:rsid w:val="00BA6596"/>
    <w:rsid w:val="00BB086A"/>
    <w:rsid w:val="00BB11DE"/>
    <w:rsid w:val="00BB16D7"/>
    <w:rsid w:val="00BC0256"/>
    <w:rsid w:val="00BC226F"/>
    <w:rsid w:val="00BC3136"/>
    <w:rsid w:val="00BC3DC9"/>
    <w:rsid w:val="00BC520C"/>
    <w:rsid w:val="00BE03CB"/>
    <w:rsid w:val="00BF4068"/>
    <w:rsid w:val="00BF7DB7"/>
    <w:rsid w:val="00C0011D"/>
    <w:rsid w:val="00C15CB4"/>
    <w:rsid w:val="00C225E5"/>
    <w:rsid w:val="00C235D1"/>
    <w:rsid w:val="00C23AF9"/>
    <w:rsid w:val="00C36F09"/>
    <w:rsid w:val="00C40C70"/>
    <w:rsid w:val="00C6097A"/>
    <w:rsid w:val="00C62ECC"/>
    <w:rsid w:val="00C679B3"/>
    <w:rsid w:val="00C706BC"/>
    <w:rsid w:val="00C77395"/>
    <w:rsid w:val="00C83F0A"/>
    <w:rsid w:val="00C963CA"/>
    <w:rsid w:val="00CA1277"/>
    <w:rsid w:val="00CA3D54"/>
    <w:rsid w:val="00CA4A3D"/>
    <w:rsid w:val="00CB1BAA"/>
    <w:rsid w:val="00CB1D10"/>
    <w:rsid w:val="00CB4430"/>
    <w:rsid w:val="00CB69A8"/>
    <w:rsid w:val="00CC2BF4"/>
    <w:rsid w:val="00CD1897"/>
    <w:rsid w:val="00CE0679"/>
    <w:rsid w:val="00CF4F5D"/>
    <w:rsid w:val="00D057A3"/>
    <w:rsid w:val="00D07607"/>
    <w:rsid w:val="00D23711"/>
    <w:rsid w:val="00D26A96"/>
    <w:rsid w:val="00D26E42"/>
    <w:rsid w:val="00D43F12"/>
    <w:rsid w:val="00D50421"/>
    <w:rsid w:val="00D51293"/>
    <w:rsid w:val="00D51B0C"/>
    <w:rsid w:val="00D52FE9"/>
    <w:rsid w:val="00D623D7"/>
    <w:rsid w:val="00D8287D"/>
    <w:rsid w:val="00D83A8E"/>
    <w:rsid w:val="00D93482"/>
    <w:rsid w:val="00D93D97"/>
    <w:rsid w:val="00DB5AD1"/>
    <w:rsid w:val="00DD7FDC"/>
    <w:rsid w:val="00DF6BD8"/>
    <w:rsid w:val="00E0219A"/>
    <w:rsid w:val="00E0599C"/>
    <w:rsid w:val="00E07429"/>
    <w:rsid w:val="00E102F1"/>
    <w:rsid w:val="00E31838"/>
    <w:rsid w:val="00E32805"/>
    <w:rsid w:val="00E34A98"/>
    <w:rsid w:val="00E42EBD"/>
    <w:rsid w:val="00E4340A"/>
    <w:rsid w:val="00E44173"/>
    <w:rsid w:val="00E444DE"/>
    <w:rsid w:val="00E5662F"/>
    <w:rsid w:val="00E57CDA"/>
    <w:rsid w:val="00E6416F"/>
    <w:rsid w:val="00E74D9D"/>
    <w:rsid w:val="00E82F4C"/>
    <w:rsid w:val="00E92C06"/>
    <w:rsid w:val="00E96BA2"/>
    <w:rsid w:val="00EA0737"/>
    <w:rsid w:val="00EB7A45"/>
    <w:rsid w:val="00ED3A8F"/>
    <w:rsid w:val="00EE045A"/>
    <w:rsid w:val="00EE0AF7"/>
    <w:rsid w:val="00EF36DC"/>
    <w:rsid w:val="00EF402D"/>
    <w:rsid w:val="00F006F9"/>
    <w:rsid w:val="00F01D48"/>
    <w:rsid w:val="00F17BE1"/>
    <w:rsid w:val="00F222DF"/>
    <w:rsid w:val="00F26942"/>
    <w:rsid w:val="00F30868"/>
    <w:rsid w:val="00F40B3D"/>
    <w:rsid w:val="00F40CE9"/>
    <w:rsid w:val="00F422DD"/>
    <w:rsid w:val="00F6395B"/>
    <w:rsid w:val="00F67C34"/>
    <w:rsid w:val="00F82F9C"/>
    <w:rsid w:val="00F94AE2"/>
    <w:rsid w:val="00FB31B4"/>
    <w:rsid w:val="00FC4E7A"/>
    <w:rsid w:val="00FD27E7"/>
    <w:rsid w:val="00FD459E"/>
    <w:rsid w:val="00FE5486"/>
    <w:rsid w:val="00FF25C7"/>
    <w:rsid w:val="00FF2F87"/>
    <w:rsid w:val="00FF3A12"/>
    <w:rsid w:val="037F987C"/>
    <w:rsid w:val="2DAB5877"/>
    <w:rsid w:val="46F6D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D866"/>
  <w15:docId w15:val="{14BB5277-7D45-4887-9372-9E7DB163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6D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16A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16A0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0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4F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0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4FF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rsid w:val="003114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6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68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6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6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6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5B639D"/>
  </w:style>
  <w:style w:type="paragraph" w:styleId="NormalnyWeb">
    <w:name w:val="Normal (Web)"/>
    <w:basedOn w:val="Normalny"/>
    <w:uiPriority w:val="99"/>
    <w:unhideWhenUsed/>
    <w:rsid w:val="002F2946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D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7D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7D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06B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2BA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072C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83B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na.olkowicz@triplepr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wNRT0OmuKYdfgpfyjdOiop+3yg==">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9176D3953CE945A60AC0519DB318E9" ma:contentTypeVersion="11" ma:contentTypeDescription="Utwórz nowy dokument." ma:contentTypeScope="" ma:versionID="8688b3c4c0993126429437a66eb3c1d6">
  <xsd:schema xmlns:xsd="http://www.w3.org/2001/XMLSchema" xmlns:xs="http://www.w3.org/2001/XMLSchema" xmlns:p="http://schemas.microsoft.com/office/2006/metadata/properties" xmlns:ns2="fa2b2855-ebc5-4436-99fb-1e27d343f53f" xmlns:ns3="df4d5e3a-4217-42f9-9876-e9275a60f98d" targetNamespace="http://schemas.microsoft.com/office/2006/metadata/properties" ma:root="true" ma:fieldsID="eee654106b97c0146ede9163f05fe653" ns2:_="" ns3:_="">
    <xsd:import namespace="fa2b2855-ebc5-4436-99fb-1e27d343f53f"/>
    <xsd:import namespace="df4d5e3a-4217-42f9-9876-e9275a60f9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b2855-ebc5-4436-99fb-1e27d343f5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d5e3a-4217-42f9-9876-e9275a60f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77EC221-783A-4E86-AFE8-C053A42A4A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F24C0E-41B2-4358-9CA2-D69555AD55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919E3F-D972-41E8-A5E9-3B084515492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C130826-7099-48BE-B640-060E55E3B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b2855-ebc5-4436-99fb-1e27d343f53f"/>
    <ds:schemaRef ds:uri="df4d5e3a-4217-42f9-9876-e9275a60f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744</Words>
  <Characters>4468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Anna Maszczyńska</dc:creator>
  <cp:lastModifiedBy>Tomasz Ciekalski</cp:lastModifiedBy>
  <cp:revision>4</cp:revision>
  <cp:lastPrinted>2021-06-15T05:11:00Z</cp:lastPrinted>
  <dcterms:created xsi:type="dcterms:W3CDTF">2021-06-15T05:11:00Z</dcterms:created>
  <dcterms:modified xsi:type="dcterms:W3CDTF">2021-06-15T07:39:00Z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0x010100469176D3953CE945A60AC0519DB318E9</vt:lpwstr>
  </property>
</Properties>
</file>